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Analgesics and Antipyretics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Acetaminophen 500mg tablets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Ibuprofen 200mg tablets**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Ibuprofen 800mg tablets**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Naproxen 500mg tablets**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Antibiotics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Amoxicillin 500mg capsules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Azithromycin 250mg tablets (aka Z-pak)</w:t>
      </w:r>
    </w:p>
    <w:p w:rsidR="00000000" w:rsidDel="00000000" w:rsidP="00000000" w:rsidRDefault="00000000" w:rsidRPr="00000000" w14:paraId="0000000A">
      <w:pPr>
        <w:spacing w:after="0" w:line="240" w:lineRule="auto"/>
        <w:ind w:left="990" w:hanging="27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Ceftriaxone 250mg IM injection (STI only)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Cephalexin 500mg capsules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Ciprofloxacin 500mg tablets**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Doxycycline 100mg tablets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Metronidazole 250mg tablets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Nitrofurantoin 100mg capsules *Must meet criteria pg2*</w:t>
      </w:r>
    </w:p>
    <w:p w:rsidR="00000000" w:rsidDel="00000000" w:rsidP="00000000" w:rsidRDefault="00000000" w:rsidRPr="00000000" w14:paraId="00000010">
      <w:pPr>
        <w:spacing w:after="0" w:line="240" w:lineRule="auto"/>
        <w:ind w:left="990" w:hanging="27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Sulfamethoxazole/Trimethoprim 800mg/160mg tablets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Antifungals</w:t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000000"/>
          <w:sz w:val="21"/>
          <w:szCs w:val="21"/>
          <w:vertAlign w:val="superscript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Fluconazole 150mg tablets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Antihistamines/Allergic Rhinitis </w:t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Diphenhydramine 25mg capsules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Loratadine 10mg tablets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Fluticasone (Flonase) Nasal Spray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Antivirals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Acyclovir 400mg tablets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Arthritis </w:t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Diclofenac Gel 1% (100g/tube)**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Asthma/COPD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Albuterol sulfate HFA 90mcg/actuation inhaler (18g)</w:t>
      </w:r>
    </w:p>
    <w:p w:rsidR="00000000" w:rsidDel="00000000" w:rsidP="00000000" w:rsidRDefault="00000000" w:rsidRPr="00000000" w14:paraId="0000001D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Albuterol Sulfate 0.083% (2.5mg/3mL) inhalation solution</w:t>
      </w:r>
    </w:p>
    <w:p w:rsidR="00000000" w:rsidDel="00000000" w:rsidP="00000000" w:rsidRDefault="00000000" w:rsidRPr="00000000" w14:paraId="0000001E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Fluticasone/Salmeterol inhaler113mcg/14mcg</w:t>
      </w:r>
    </w:p>
    <w:p w:rsidR="00000000" w:rsidDel="00000000" w:rsidP="00000000" w:rsidRDefault="00000000" w:rsidRPr="00000000" w14:paraId="0000001F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highlight w:val="white"/>
          <w:rtl w:val="0"/>
        </w:rPr>
        <w:t xml:space="preserve">Fluticasone/Salmeterol inhaler 232mcg/14mcg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Incruse Ellipta (umeclidinium) 62.5mcg/inhalation</w:t>
      </w:r>
    </w:p>
    <w:p w:rsidR="00000000" w:rsidDel="00000000" w:rsidP="00000000" w:rsidRDefault="00000000" w:rsidRPr="00000000" w14:paraId="00000021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Qvar RediHaler (beclomethasone dipropionate HFA) 40mcg/actuation</w:t>
      </w:r>
    </w:p>
    <w:p w:rsidR="00000000" w:rsidDel="00000000" w:rsidP="00000000" w:rsidRDefault="00000000" w:rsidRPr="00000000" w14:paraId="00000022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Qvar Redihaler (beclomethasone dipropionate HFA) 80mcg/actuation</w:t>
      </w:r>
    </w:p>
    <w:p w:rsidR="00000000" w:rsidDel="00000000" w:rsidP="00000000" w:rsidRDefault="00000000" w:rsidRPr="00000000" w14:paraId="00000023">
      <w:pPr>
        <w:spacing w:after="0" w:lineRule="auto"/>
        <w:ind w:left="144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Stiolto Respimat (tiotropium/olodaterol) inhaler</w:t>
      </w:r>
    </w:p>
    <w:p w:rsidR="00000000" w:rsidDel="00000000" w:rsidP="00000000" w:rsidRDefault="00000000" w:rsidRPr="00000000" w14:paraId="00000024">
      <w:pPr>
        <w:spacing w:after="0" w:lineRule="auto"/>
        <w:ind w:left="144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2.5mcg/actuation</w:t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Striverdi Respimat (olodaterol) 2.5mcg/actuation</w:t>
        <w:tab/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Benign Prostatic Hyperplasia </w:t>
      </w:r>
    </w:p>
    <w:p w:rsidR="00000000" w:rsidDel="00000000" w:rsidP="00000000" w:rsidRDefault="00000000" w:rsidRPr="00000000" w14:paraId="00000027">
      <w:pPr>
        <w:spacing w:after="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Tamsulosin 0.4mg capsules</w: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Cardiovascular disease risk reduction</w:t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Aspirin 81mg EC tablets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Cough/Cold/Congestion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Guaifenesin 100mg/5ml syrup (118ml)</w:t>
      </w:r>
    </w:p>
    <w:p w:rsidR="00000000" w:rsidDel="00000000" w:rsidP="00000000" w:rsidRDefault="00000000" w:rsidRPr="00000000" w14:paraId="0000002C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Dextromethorphan (DELSYM) 30mg/5ml syrup (89ml) </w:t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Corticosteroids (oral)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Prednisone 10mg tablets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b w:val="1"/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Prednisone 20mg tablets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Diabetes Mellitus</w:t>
      </w:r>
    </w:p>
    <w:p w:rsidR="00000000" w:rsidDel="00000000" w:rsidP="00000000" w:rsidRDefault="00000000" w:rsidRPr="00000000" w14:paraId="00000033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Glipizide 5mg tablets</w:t>
      </w:r>
    </w:p>
    <w:p w:rsidR="00000000" w:rsidDel="00000000" w:rsidP="00000000" w:rsidRDefault="00000000" w:rsidRPr="00000000" w14:paraId="00000034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Glipizide 10mg tablets</w:t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Metformin 500mg tablets</w:t>
      </w:r>
    </w:p>
    <w:p w:rsidR="00000000" w:rsidDel="00000000" w:rsidP="00000000" w:rsidRDefault="00000000" w:rsidRPr="00000000" w14:paraId="00000036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Metformin 1000mg tablets</w:t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Insulin Lispro 100 units/mL (3 mL)***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Insulin Glargine 100 units/mL (3 mL)***</w:t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Gastrointestinal</w:t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Docusate Sodium + Senna 50mg/8.6mg tablets</w:t>
      </w:r>
    </w:p>
    <w:p w:rsidR="00000000" w:rsidDel="00000000" w:rsidP="00000000" w:rsidRDefault="00000000" w:rsidRPr="00000000" w14:paraId="0000003B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Docusate Sodium 100mg capsules</w:t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Loperamide 2mg capsules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Omeprazole DR 20mg capsules</w:t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Famotidine 20mg tablets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Simethicone 125mg tablets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Hypercholesterolemia </w:t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Rosuvastatin 5mg tablets</w:t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Rosuvastatin 20mg tablets</w:t>
      </w:r>
    </w:p>
    <w:p w:rsidR="00000000" w:rsidDel="00000000" w:rsidP="00000000" w:rsidRDefault="00000000" w:rsidRPr="00000000" w14:paraId="00000043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Hypertension/Diuretics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Amlodipine 5mg tablets</w:t>
      </w:r>
    </w:p>
    <w:p w:rsidR="00000000" w:rsidDel="00000000" w:rsidP="00000000" w:rsidRDefault="00000000" w:rsidRPr="00000000" w14:paraId="00000045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Amlodipine 10mg tablets</w:t>
      </w:r>
    </w:p>
    <w:p w:rsidR="00000000" w:rsidDel="00000000" w:rsidP="00000000" w:rsidRDefault="00000000" w:rsidRPr="00000000" w14:paraId="00000046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Hydrochlorothiazide 25mg tablets</w:t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Furosemide 40mg tablets</w:t>
      </w:r>
    </w:p>
    <w:p w:rsidR="00000000" w:rsidDel="00000000" w:rsidP="00000000" w:rsidRDefault="00000000" w:rsidRPr="00000000" w14:paraId="0000004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Labetalol 100mg tablets ** for pregnancy only**</w:t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Lisinopril 5mg tablets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Lisinopril 10mg tablets</w:t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Lisinopril 20mg tablets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Lisinopril 40mg tablets</w:t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Losartan 25mg tablets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Losartan 50mg tablets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Metoprolol succinate 25mg tablets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Metoprolol succinate 50mg tablets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Spironolactone 25mg tablets</w:t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Insomnia 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Melatonin 5mg tablets</w:t>
        <w:tab/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Muscle Spasms </w:t>
      </w:r>
    </w:p>
    <w:p w:rsidR="00000000" w:rsidDel="00000000" w:rsidP="00000000" w:rsidRDefault="00000000" w:rsidRPr="00000000" w14:paraId="00000055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Cyclobenzaprine 10mg tablets </w:t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Oral Contraceptives (28 tablet packs)</w:t>
      </w:r>
    </w:p>
    <w:p w:rsidR="00000000" w:rsidDel="00000000" w:rsidP="00000000" w:rsidRDefault="00000000" w:rsidRPr="00000000" w14:paraId="00000057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Aubra 0.1/0.02mg (levonorgestrel/LD estrogen combo)</w:t>
      </w:r>
    </w:p>
    <w:p w:rsidR="00000000" w:rsidDel="00000000" w:rsidP="00000000" w:rsidRDefault="00000000" w:rsidRPr="00000000" w14:paraId="0000005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Norethindrone 0.35mg (progestin only)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Previfem/ Vylibra/Estarylla 0.25/0.035mg (Norgestimate /estrogen combo) </w:t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Ophthalmology </w:t>
      </w:r>
    </w:p>
    <w:p w:rsidR="00000000" w:rsidDel="00000000" w:rsidP="00000000" w:rsidRDefault="00000000" w:rsidRPr="00000000" w14:paraId="0000005B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NaphconA (Naphazoline 0.025%, Pheniramine 0.3%)</w:t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Lubricant eye drops (15 ml)</w:t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Psychiatric</w:t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Bupropion XL 24-hour 150mg tablets</w:t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Duloxetine DR 30mg capsules**</w:t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Duloxetine DR 60mg capsules**</w:t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Escitalopram 10mg tablets**</w:t>
      </w:r>
    </w:p>
    <w:p w:rsidR="00000000" w:rsidDel="00000000" w:rsidP="00000000" w:rsidRDefault="00000000" w:rsidRPr="00000000" w14:paraId="00000062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Fluoxetine 20mg capsules**</w:t>
      </w:r>
    </w:p>
    <w:p w:rsidR="00000000" w:rsidDel="00000000" w:rsidP="00000000" w:rsidRDefault="00000000" w:rsidRPr="00000000" w14:paraId="00000063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Hydroxyzine HCl 25mg tablets</w:t>
      </w:r>
    </w:p>
    <w:p w:rsidR="00000000" w:rsidDel="00000000" w:rsidP="00000000" w:rsidRDefault="00000000" w:rsidRPr="00000000" w14:paraId="00000064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Skin and Mucous Membranes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Carbamide peroxide 6.5% ear drops (15mL/vial)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Clobetasol 0.05% topical cream (30g/tube)</w:t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Clotrimazole 1% cream (28g/tube)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Hydrocortisone 1% cream (28g/tube)</w:t>
      </w:r>
    </w:p>
    <w:p w:rsidR="00000000" w:rsidDel="00000000" w:rsidP="00000000" w:rsidRDefault="00000000" w:rsidRPr="00000000" w14:paraId="0000006B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Hydrocortisone 2.5% cream (28.35g/tube)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Hydrocortisone 2.5% ointment (30g/tube)</w:t>
      </w:r>
    </w:p>
    <w:p w:rsidR="00000000" w:rsidDel="00000000" w:rsidP="00000000" w:rsidRDefault="00000000" w:rsidRPr="00000000" w14:paraId="0000006D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Nasal saline 0.65% (1.5 fl oz) </w:t>
      </w:r>
    </w:p>
    <w:p w:rsidR="00000000" w:rsidDel="00000000" w:rsidP="00000000" w:rsidRDefault="00000000" w:rsidRPr="00000000" w14:paraId="0000006E">
      <w:pPr>
        <w:spacing w:after="0" w:line="240" w:lineRule="auto"/>
        <w:ind w:left="990" w:hanging="27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Permethrin 1% cream rinse (2 fl oz/bottle kit) [aka Nix]</w:t>
      </w:r>
    </w:p>
    <w:p w:rsidR="00000000" w:rsidDel="00000000" w:rsidP="00000000" w:rsidRDefault="00000000" w:rsidRPr="00000000" w14:paraId="0000006F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Triamcinolone acetonide 0.1% cream (28g/tube)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Triple Antibiotic ointment (28g/tube)</w:t>
      </w:r>
    </w:p>
    <w:p w:rsidR="00000000" w:rsidDel="00000000" w:rsidP="00000000" w:rsidRDefault="00000000" w:rsidRPr="00000000" w14:paraId="00000071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Neurology </w:t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    </w:t>
        <w:tab/>
        <w:t xml:space="preserve">Propranolol 20mg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*can only be prescribed by neuro clinic*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Sumatriptan 50mg</w:t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Topiramate 50mg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*can only be prescribed by neuro clinic*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Smoking Cessation</w:t>
      </w:r>
    </w:p>
    <w:p w:rsidR="00000000" w:rsidDel="00000000" w:rsidP="00000000" w:rsidRDefault="00000000" w:rsidRPr="00000000" w14:paraId="00000076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Nicotine 2mg sugar-free gum</w:t>
      </w:r>
    </w:p>
    <w:p w:rsidR="00000000" w:rsidDel="00000000" w:rsidP="00000000" w:rsidRDefault="00000000" w:rsidRPr="00000000" w14:paraId="00000077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Nicotine 4mg sugar-free gum </w:t>
      </w:r>
    </w:p>
    <w:p w:rsidR="00000000" w:rsidDel="00000000" w:rsidP="00000000" w:rsidRDefault="00000000" w:rsidRPr="00000000" w14:paraId="00000078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Nicotine 7mg patches</w:t>
      </w:r>
    </w:p>
    <w:p w:rsidR="00000000" w:rsidDel="00000000" w:rsidP="00000000" w:rsidRDefault="00000000" w:rsidRPr="00000000" w14:paraId="00000079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Nicotine 14mg patches</w:t>
      </w:r>
    </w:p>
    <w:p w:rsidR="00000000" w:rsidDel="00000000" w:rsidP="00000000" w:rsidRDefault="00000000" w:rsidRPr="00000000" w14:paraId="0000007A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Nicotine 21mg patches</w:t>
      </w:r>
    </w:p>
    <w:p w:rsidR="00000000" w:rsidDel="00000000" w:rsidP="00000000" w:rsidRDefault="00000000" w:rsidRPr="00000000" w14:paraId="0000007B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Common “Non-Formulary Request Medication” examples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(see below for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Levothyroxine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Rhogam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Fluoxetine 10mg</w:t>
      </w:r>
    </w:p>
    <w:p w:rsidR="00000000" w:rsidDel="00000000" w:rsidP="00000000" w:rsidRDefault="00000000" w:rsidRPr="00000000" w14:paraId="00000080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88266</wp:posOffset>
            </wp:positionH>
            <wp:positionV relativeFrom="paragraph">
              <wp:posOffset>182245</wp:posOffset>
            </wp:positionV>
            <wp:extent cx="6935470" cy="2254885"/>
            <wp:effectExtent b="0" l="0" r="0" t="0"/>
            <wp:wrapSquare wrapText="bothSides" distB="0" distT="0" distL="114300" distR="114300"/>
            <wp:docPr descr="Diagram&#10;&#10;Description automatically generated" id="2" name="image2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5470" cy="2254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Vitamins/Supplements </w:t>
      </w:r>
    </w:p>
    <w:p w:rsidR="00000000" w:rsidDel="00000000" w:rsidP="00000000" w:rsidRDefault="00000000" w:rsidRPr="00000000" w14:paraId="0000008C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Multi-vitamins (adult) tablets</w:t>
      </w:r>
    </w:p>
    <w:p w:rsidR="00000000" w:rsidDel="00000000" w:rsidP="00000000" w:rsidRDefault="00000000" w:rsidRPr="00000000" w14:paraId="0000008D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Prenatal Vitamin tablets</w:t>
      </w:r>
    </w:p>
    <w:p w:rsidR="00000000" w:rsidDel="00000000" w:rsidP="00000000" w:rsidRDefault="00000000" w:rsidRPr="00000000" w14:paraId="0000008E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Ferrous sulfate (65mg elemental iron) 325mg tablets</w:t>
      </w:r>
    </w:p>
    <w:p w:rsidR="00000000" w:rsidDel="00000000" w:rsidP="00000000" w:rsidRDefault="00000000" w:rsidRPr="00000000" w14:paraId="0000008F">
      <w:pPr>
        <w:spacing w:after="0" w:line="24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Potassium Chloride 10mEq tablets </w:t>
      </w:r>
    </w:p>
    <w:p w:rsidR="00000000" w:rsidDel="00000000" w:rsidP="00000000" w:rsidRDefault="00000000" w:rsidRPr="00000000" w14:paraId="00000090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Miscellaneous</w:t>
      </w:r>
    </w:p>
    <w:p w:rsidR="00000000" w:rsidDel="00000000" w:rsidP="00000000" w:rsidRDefault="00000000" w:rsidRPr="00000000" w14:paraId="00000091">
      <w:pPr>
        <w:spacing w:after="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Clonidine 0.2mg tablets </w:t>
      </w:r>
      <w:r w:rsidDel="00000000" w:rsidR="00000000" w:rsidRPr="00000000">
        <w:rPr>
          <w:b w:val="1"/>
          <w:sz w:val="21"/>
          <w:szCs w:val="21"/>
          <w:rtl w:val="0"/>
        </w:rPr>
        <w:t xml:space="preserve">(Emergency Only – Hypertensive)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990" w:hanging="270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EpiPen 0.3mg injection pen</w:t>
      </w:r>
      <w:r w:rsidDel="00000000" w:rsidR="00000000" w:rsidRPr="00000000">
        <w:rPr>
          <w:b w:val="1"/>
          <w:sz w:val="21"/>
          <w:szCs w:val="21"/>
          <w:rtl w:val="0"/>
        </w:rPr>
        <w:t xml:space="preserve"> (Emergency Only – Anaphylaxis)</w:t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Nitroglycerin 0.4mg</w:t>
      </w:r>
      <w:r w:rsidDel="00000000" w:rsidR="00000000" w:rsidRPr="00000000">
        <w:rPr>
          <w:sz w:val="21"/>
          <w:szCs w:val="21"/>
          <w:rtl w:val="0"/>
        </w:rPr>
        <w:t xml:space="preserve"> SL tablets (</w:t>
      </w:r>
      <w:r w:rsidDel="00000000" w:rsidR="00000000" w:rsidRPr="00000000">
        <w:rPr>
          <w:b w:val="1"/>
          <w:sz w:val="21"/>
          <w:szCs w:val="21"/>
          <w:rtl w:val="0"/>
        </w:rPr>
        <w:t xml:space="preserve">Emergency</w:t>
      </w:r>
      <w:r w:rsidDel="00000000" w:rsidR="00000000" w:rsidRPr="00000000">
        <w:rPr>
          <w:sz w:val="21"/>
          <w:szCs w:val="21"/>
          <w:rtl w:val="0"/>
        </w:rPr>
        <w:t xml:space="preserve"> and prescription use)</w:t>
      </w:r>
    </w:p>
    <w:p w:rsidR="00000000" w:rsidDel="00000000" w:rsidP="00000000" w:rsidRDefault="00000000" w:rsidRPr="00000000" w14:paraId="00000094">
      <w:pPr>
        <w:spacing w:after="0" w:lineRule="auto"/>
        <w:ind w:left="990" w:hanging="27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Glucose tablets </w:t>
      </w:r>
      <w:r w:rsidDel="00000000" w:rsidR="00000000" w:rsidRPr="00000000">
        <w:rPr>
          <w:b w:val="1"/>
          <w:sz w:val="21"/>
          <w:szCs w:val="21"/>
          <w:rtl w:val="0"/>
        </w:rPr>
        <w:t xml:space="preserve">(Emergency Only – Hypertensive)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990" w:hanging="270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Ketorolac Injection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72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Sterile Water for Injection </w:t>
      </w:r>
    </w:p>
    <w:p w:rsidR="00000000" w:rsidDel="00000000" w:rsidP="00000000" w:rsidRDefault="00000000" w:rsidRPr="00000000" w14:paraId="00000097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Lidocaine 1% Solution for Injection</w:t>
      </w:r>
    </w:p>
    <w:p w:rsidR="00000000" w:rsidDel="00000000" w:rsidP="00000000" w:rsidRDefault="00000000" w:rsidRPr="00000000" w14:paraId="0000009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Hydrogen Peroxide solution</w:t>
      </w:r>
    </w:p>
    <w:p w:rsidR="00000000" w:rsidDel="00000000" w:rsidP="00000000" w:rsidRDefault="00000000" w:rsidRPr="00000000" w14:paraId="00000099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**Criteria for Nitrofurantoin for UTI use:</w:t>
      </w:r>
    </w:p>
    <w:p w:rsidR="00000000" w:rsidDel="00000000" w:rsidP="00000000" w:rsidRDefault="00000000" w:rsidRPr="00000000" w14:paraId="0000009B">
      <w:pPr>
        <w:spacing w:after="0" w:line="240" w:lineRule="auto"/>
        <w:ind w:firstLine="72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Bactrim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preferred unless: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line="240" w:lineRule="auto"/>
        <w:ind w:firstLine="72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ulfa allergy</w:t>
      </w:r>
    </w:p>
    <w:p w:rsidR="00000000" w:rsidDel="00000000" w:rsidP="00000000" w:rsidRDefault="00000000" w:rsidRPr="00000000" w14:paraId="0000009D">
      <w:pPr>
        <w:spacing w:after="0" w:line="240" w:lineRule="auto"/>
        <w:ind w:firstLine="72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CrCl &lt;50ml/min (can use nitrofurantoin if CrCl &gt;30)</w:t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Pregnancy</w:t>
      </w:r>
    </w:p>
    <w:p w:rsidR="00000000" w:rsidDel="00000000" w:rsidP="00000000" w:rsidRDefault="00000000" w:rsidRPr="00000000" w14:paraId="0000009F">
      <w:pPr>
        <w:spacing w:after="0" w:line="240" w:lineRule="auto"/>
        <w:ind w:firstLine="72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Recurrent UTIs or failed Bactrim therapy</w:t>
      </w:r>
    </w:p>
    <w:p w:rsidR="00000000" w:rsidDel="00000000" w:rsidP="00000000" w:rsidRDefault="00000000" w:rsidRPr="00000000" w14:paraId="000000A0">
      <w:pPr>
        <w:spacing w:after="0" w:line="240" w:lineRule="auto"/>
        <w:ind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Past susceptibility reports of Bactrim resistance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72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0" w:top="0" w:left="288" w:right="288" w:header="144" w:footer="691"/>
      <w:pgNumType w:start="1"/>
      <w:cols w:equalWidth="0" w:num="2">
        <w:col w:space="450" w:w="5607"/>
        <w:col w:space="0" w:w="560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after="0" w:lineRule="auto"/>
      <w:rPr>
        <w:i w:val="1"/>
        <w:sz w:val="21"/>
        <w:szCs w:val="21"/>
        <w:u w:val="single"/>
      </w:rPr>
    </w:pPr>
    <w:r w:rsidDel="00000000" w:rsidR="00000000" w:rsidRPr="00000000">
      <w:rPr>
        <w:i w:val="1"/>
        <w:sz w:val="21"/>
        <w:szCs w:val="21"/>
        <w:u w:val="single"/>
        <w:rtl w:val="0"/>
      </w:rPr>
      <w:t xml:space="preserve">** – Denotes need for Medication Guide</w:t>
    </w:r>
    <w:r w:rsidDel="00000000" w:rsidR="00000000" w:rsidRPr="00000000">
      <w:rPr>
        <w:i w:val="1"/>
        <w:sz w:val="21"/>
        <w:szCs w:val="21"/>
        <w:rtl w:val="0"/>
      </w:rPr>
      <w:t xml:space="preserve">         </w:t>
    </w:r>
    <w:r w:rsidDel="00000000" w:rsidR="00000000" w:rsidRPr="00000000">
      <w:rPr>
        <w:i w:val="1"/>
        <w:sz w:val="21"/>
        <w:szCs w:val="21"/>
        <w:u w:val="single"/>
        <w:rtl w:val="0"/>
      </w:rPr>
      <w:t xml:space="preserve">***see pharmacy for dispensing details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1"/>
        <w:szCs w:val="21"/>
      </w:rPr>
    </w:pPr>
    <w:r w:rsidDel="00000000" w:rsidR="00000000" w:rsidRPr="00000000">
      <w:rPr>
        <w:rtl w:val="0"/>
      </w:rPr>
    </w:r>
  </w:p>
  <w:tbl>
    <w:tblPr>
      <w:tblStyle w:val="Table1"/>
      <w:tblW w:w="11664.0" w:type="dxa"/>
      <w:jc w:val="left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735"/>
      <w:gridCol w:w="3929"/>
      <w:tblGridChange w:id="0">
        <w:tblGrid>
          <w:gridCol w:w="7735"/>
          <w:gridCol w:w="3929"/>
        </w:tblGrid>
      </w:tblGridChange>
    </w:tblGrid>
    <w:tr>
      <w:trPr>
        <w:cantSplit w:val="0"/>
        <w:trHeight w:val="468" w:hRule="atLeast"/>
        <w:tblHeader w:val="0"/>
      </w:trPr>
      <w:tc>
        <w:tcPr/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nstantia" w:cs="Constantia" w:eastAsia="Constantia" w:hAnsi="Constantia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  <w:rtl w:val="0"/>
            </w:rPr>
            <w:t xml:space="preserve">BUCOP Drug Formulary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Updated 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32"/>
              <w:szCs w:val="32"/>
              <w:rtl w:val="0"/>
            </w:rPr>
            <w:t xml:space="preserve">3</w:t>
          </w: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32"/>
              <w:szCs w:val="32"/>
              <w:rtl w:val="0"/>
            </w:rPr>
            <w:t xml:space="preserve">6</w:t>
          </w: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/23 - TV</w:t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0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pict>
        <v:shape id="WordPictureWatermark1" style="position:absolute;width:297.0pt;height:386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297.0pt;height:386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297.0pt;height:386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71C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720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208A"/>
  </w:style>
  <w:style w:type="paragraph" w:styleId="Footer">
    <w:name w:val="footer"/>
    <w:basedOn w:val="Normal"/>
    <w:link w:val="FooterChar"/>
    <w:uiPriority w:val="99"/>
    <w:unhideWhenUsed w:val="1"/>
    <w:rsid w:val="00F720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208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03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032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16EFF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3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72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7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72E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72E1"/>
    <w:rPr>
      <w:b w:val="1"/>
      <w:bCs w:val="1"/>
      <w:sz w:val="20"/>
      <w:szCs w:val="20"/>
    </w:rPr>
  </w:style>
  <w:style w:type="character" w:styleId="apple-converted-space" w:customStyle="1">
    <w:name w:val="apple-converted-space"/>
    <w:basedOn w:val="DefaultParagraphFont"/>
    <w:rsid w:val="00DE1A95"/>
  </w:style>
  <w:style w:type="character" w:styleId="hgkelc" w:customStyle="1">
    <w:name w:val="hgkelc"/>
    <w:basedOn w:val="DefaultParagraphFont"/>
    <w:rsid w:val="00FA03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7BeJlNmaf3oCvb/jzIB3V8RhTQ==">AMUW2mVep/ymRMI/vmhwWMmifGHV2vXScXfcUopfjiL5wopne+SEYYxMsIUuqaA8ufo3InD41EH5HM6+ovBtWw3EYgDZSg8AF/0E+a5NubgMk3TXRivG6AU=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2023-03-06T15:38:00Z</dcterms:created>
  <dc:creator>kdcoffey</dc:creator>
</cp:coreProperties>
</file>