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226" w:rsidRDefault="00B81F74" w:rsidP="00B81F74">
      <w:pPr>
        <w:pStyle w:val="Title"/>
      </w:pPr>
      <w:r>
        <w:t>Four Corners Activity: Multiple Perspectives</w:t>
      </w:r>
    </w:p>
    <w:p w:rsidR="00B81F74" w:rsidRDefault="00B81F74" w:rsidP="00B81F74">
      <w:pPr>
        <w:pStyle w:val="Heading1"/>
        <w:rPr>
          <w:lang w:val="en"/>
        </w:rPr>
      </w:pPr>
      <w:r>
        <w:rPr>
          <w:lang w:val="en"/>
        </w:rPr>
        <w:t>Four Corners Teaching Strategy</w:t>
      </w:r>
    </w:p>
    <w:p w:rsidR="00B81F74" w:rsidRDefault="00B81F74" w:rsidP="00B81F74">
      <w:pPr>
        <w:pStyle w:val="NormalWeb"/>
        <w:rPr>
          <w:lang w:val="en"/>
        </w:rPr>
      </w:pPr>
      <w:r>
        <w:rPr>
          <w:lang w:val="en"/>
        </w:rPr>
        <w:t xml:space="preserve">Published on </w:t>
      </w:r>
      <w:r>
        <w:rPr>
          <w:rStyle w:val="Strong"/>
          <w:lang w:val="en"/>
        </w:rPr>
        <w:t>Mar. 9th, 2011</w:t>
      </w:r>
      <w:r>
        <w:rPr>
          <w:lang w:val="en"/>
        </w:rPr>
        <w:t xml:space="preserve"> by </w:t>
      </w:r>
      <w:hyperlink r:id="rId6" w:tooltip="Posts by Cara Bradley" w:history="1">
        <w:r>
          <w:rPr>
            <w:rStyle w:val="Hyperlink"/>
            <w:lang w:val="en"/>
          </w:rPr>
          <w:t>Cara Bradley</w:t>
        </w:r>
      </w:hyperlink>
      <w:r>
        <w:rPr>
          <w:lang w:val="en"/>
        </w:rPr>
        <w:t xml:space="preserve"> and </w:t>
      </w:r>
      <w:hyperlink r:id="rId7" w:tooltip="Posts by Eric Green" w:history="1">
        <w:r>
          <w:rPr>
            <w:rStyle w:val="Hyperlink"/>
            <w:lang w:val="en"/>
          </w:rPr>
          <w:t>Eric Green</w:t>
        </w:r>
      </w:hyperlink>
      <w:r w:rsidR="009E1860">
        <w:rPr>
          <w:lang w:val="en"/>
        </w:rPr>
        <w:t xml:space="preserve"> </w:t>
      </w:r>
      <w:bookmarkStart w:id="0" w:name="_GoBack"/>
      <w:bookmarkEnd w:id="0"/>
      <w:r w:rsidR="009E1860">
        <w:rPr>
          <w:lang w:val="en"/>
        </w:rPr>
        <w:t xml:space="preserve"> </w:t>
      </w:r>
    </w:p>
    <w:p w:rsidR="00B81F74" w:rsidRDefault="00B81F74" w:rsidP="00B81F74">
      <w:pPr>
        <w:pStyle w:val="Heading2"/>
        <w:rPr>
          <w:lang w:val="en"/>
        </w:rPr>
      </w:pPr>
      <w:r>
        <w:rPr>
          <w:lang w:val="en"/>
        </w:rPr>
        <w:t>Description of the four corners teaching strategy</w:t>
      </w:r>
    </w:p>
    <w:p w:rsidR="00B81F74" w:rsidRDefault="00B81F74" w:rsidP="00B81F74">
      <w:pPr>
        <w:pStyle w:val="NormalWeb"/>
        <w:rPr>
          <w:lang w:val="en"/>
        </w:rPr>
      </w:pPr>
      <w:r>
        <w:rPr>
          <w:lang w:val="en"/>
        </w:rPr>
        <w:t>The four corners strategy is a cooperative teaching and learning strategy that inspires students to take part in group activities. It is most suitably used when students are lethargic and need some meaningful physical movement in order to refocus (</w:t>
      </w:r>
      <w:proofErr w:type="spellStart"/>
      <w:r>
        <w:rPr>
          <w:lang w:val="en"/>
        </w:rPr>
        <w:t>Walqui</w:t>
      </w:r>
      <w:proofErr w:type="spellEnd"/>
      <w:r>
        <w:rPr>
          <w:lang w:val="en"/>
        </w:rPr>
        <w:t xml:space="preserve"> 2007). This teaching strategy helps to develop listening, verbal communication, critical thinking, and decision-making skills in the classroom context. It can be used to buttress course content, clarify student viewpoints, and develop an understanding of differences in values and opinions. Not only does it stimulate students to take part in activities by making decisions, it also encourages them to cognitively justify their decisions (Muskingum 2010).</w:t>
      </w:r>
    </w:p>
    <w:p w:rsidR="00B81F74" w:rsidRDefault="00B81F74" w:rsidP="00B81F74">
      <w:pPr>
        <w:pStyle w:val="Heading3"/>
        <w:rPr>
          <w:lang w:val="en"/>
        </w:rPr>
      </w:pPr>
      <w:r>
        <w:rPr>
          <w:lang w:val="en"/>
        </w:rPr>
        <w:t>Implications of using this strategy in higher education</w:t>
      </w:r>
    </w:p>
    <w:p w:rsidR="00B81F74" w:rsidRDefault="00B81F74" w:rsidP="00B81F74">
      <w:pPr>
        <w:pStyle w:val="NormalWeb"/>
        <w:rPr>
          <w:lang w:val="en"/>
        </w:rPr>
      </w:pPr>
      <w:r>
        <w:rPr>
          <w:lang w:val="en"/>
        </w:rPr>
        <w:t>The four corners teaching strategy encourages conversation which boosts higher level thinking. It facilitates student learning by allowing them reflect on course material and communicate their knowledge and understanding of a topic. As a cooperative teaching and learning strategy, it presents an opportunity for students to review, critique, reflect on, and appraise opinions.</w:t>
      </w:r>
    </w:p>
    <w:p w:rsidR="00B81F74" w:rsidRDefault="00B81F74" w:rsidP="00B81F74">
      <w:pPr>
        <w:pStyle w:val="NormalWeb"/>
        <w:rPr>
          <w:lang w:val="en"/>
        </w:rPr>
      </w:pPr>
      <w:r>
        <w:rPr>
          <w:lang w:val="en"/>
        </w:rPr>
        <w:t>Students will have the chance to engage in meaningful dialogue with others who have these same or differing viewpoints. They not only acquire and build on previous knowledge, but also develop their presentation skills. In addition, tired students are re-energized in a four corners classroom.</w:t>
      </w:r>
    </w:p>
    <w:p w:rsidR="00B81F74" w:rsidRDefault="00B81F74" w:rsidP="00B81F74">
      <w:pPr>
        <w:pStyle w:val="Heading3"/>
        <w:rPr>
          <w:lang w:val="en"/>
        </w:rPr>
      </w:pPr>
      <w:r>
        <w:rPr>
          <w:lang w:val="en"/>
        </w:rPr>
        <w:t>Examples of how this strategy is being used in teaching/learning environments</w:t>
      </w:r>
    </w:p>
    <w:p w:rsidR="00B81F74" w:rsidRDefault="00B81F74" w:rsidP="00B81F74">
      <w:pPr>
        <w:pStyle w:val="NormalWeb"/>
        <w:rPr>
          <w:lang w:val="en"/>
        </w:rPr>
      </w:pPr>
      <w:r>
        <w:rPr>
          <w:lang w:val="en"/>
        </w:rPr>
        <w:t>The four corners cooperative teaching strategy is a forced-choice activity that can be employed in a wide range of disciplines. Below is an example of how it could be used in your classroom:</w:t>
      </w:r>
    </w:p>
    <w:p w:rsidR="00B81F74" w:rsidRDefault="00B81F74" w:rsidP="00B81F74">
      <w:pPr>
        <w:numPr>
          <w:ilvl w:val="0"/>
          <w:numId w:val="1"/>
        </w:numPr>
        <w:spacing w:before="100" w:beforeAutospacing="1" w:after="100" w:afterAutospacing="1" w:line="240" w:lineRule="auto"/>
        <w:rPr>
          <w:lang w:val="en"/>
        </w:rPr>
      </w:pPr>
      <w:r>
        <w:rPr>
          <w:lang w:val="en"/>
        </w:rPr>
        <w:t>In a four corners classroom, the instructor thinks of four or more options concerning a particularly controversial topic.</w:t>
      </w:r>
    </w:p>
    <w:p w:rsidR="00B81F74" w:rsidRDefault="00B81F74" w:rsidP="00B81F74">
      <w:pPr>
        <w:numPr>
          <w:ilvl w:val="0"/>
          <w:numId w:val="1"/>
        </w:numPr>
        <w:spacing w:before="100" w:beforeAutospacing="1" w:after="100" w:afterAutospacing="1" w:line="240" w:lineRule="auto"/>
        <w:rPr>
          <w:lang w:val="en"/>
        </w:rPr>
      </w:pPr>
      <w:r>
        <w:rPr>
          <w:lang w:val="en"/>
        </w:rPr>
        <w:t xml:space="preserve">The instructor labels the four corners of the classroom with these options. For example, the options could range from </w:t>
      </w:r>
      <w:r>
        <w:rPr>
          <w:rStyle w:val="Strong"/>
          <w:lang w:val="en"/>
        </w:rPr>
        <w:t>strongly agree, agree, disagree, and strongly disagree</w:t>
      </w:r>
      <w:r>
        <w:rPr>
          <w:lang w:val="en"/>
        </w:rPr>
        <w:t>.</w:t>
      </w:r>
    </w:p>
    <w:p w:rsidR="00B81F74" w:rsidRDefault="00B81F74" w:rsidP="00B81F74">
      <w:pPr>
        <w:numPr>
          <w:ilvl w:val="0"/>
          <w:numId w:val="1"/>
        </w:numPr>
        <w:spacing w:before="100" w:beforeAutospacing="1" w:after="100" w:afterAutospacing="1" w:line="240" w:lineRule="auto"/>
        <w:rPr>
          <w:lang w:val="en"/>
        </w:rPr>
      </w:pPr>
      <w:r>
        <w:rPr>
          <w:lang w:val="en"/>
        </w:rPr>
        <w:t>The instructor hands out 3×5 cards to each student and asks them to jot down their choice on one side of the card and, when asked, to read out their choice.</w:t>
      </w:r>
    </w:p>
    <w:p w:rsidR="00B81F74" w:rsidRDefault="00B81F74" w:rsidP="00B81F74">
      <w:pPr>
        <w:numPr>
          <w:ilvl w:val="0"/>
          <w:numId w:val="1"/>
        </w:numPr>
        <w:spacing w:before="100" w:beforeAutospacing="1" w:after="100" w:afterAutospacing="1" w:line="240" w:lineRule="auto"/>
        <w:rPr>
          <w:lang w:val="en"/>
        </w:rPr>
      </w:pPr>
      <w:r>
        <w:rPr>
          <w:lang w:val="en"/>
        </w:rPr>
        <w:lastRenderedPageBreak/>
        <w:t>After making their choice, students will be required to write out the reasons for their choice on the other side of the card. Students could be allowed four or five minutes to do so.</w:t>
      </w:r>
    </w:p>
    <w:p w:rsidR="00B81F74" w:rsidRDefault="00B81F74" w:rsidP="00B81F74">
      <w:pPr>
        <w:numPr>
          <w:ilvl w:val="0"/>
          <w:numId w:val="1"/>
        </w:numPr>
        <w:spacing w:before="100" w:beforeAutospacing="1" w:after="100" w:afterAutospacing="1" w:line="240" w:lineRule="auto"/>
        <w:rPr>
          <w:lang w:val="en"/>
        </w:rPr>
      </w:pPr>
      <w:r>
        <w:rPr>
          <w:lang w:val="en"/>
        </w:rPr>
        <w:t>The instructor then asks them to gather in the corner of the room that corresponds to their choice.</w:t>
      </w:r>
    </w:p>
    <w:p w:rsidR="00B81F74" w:rsidRDefault="00B81F74" w:rsidP="00B81F74">
      <w:pPr>
        <w:numPr>
          <w:ilvl w:val="0"/>
          <w:numId w:val="1"/>
        </w:numPr>
        <w:spacing w:before="100" w:beforeAutospacing="1" w:after="100" w:afterAutospacing="1" w:line="240" w:lineRule="auto"/>
        <w:rPr>
          <w:lang w:val="en"/>
        </w:rPr>
      </w:pPr>
      <w:r>
        <w:rPr>
          <w:lang w:val="en"/>
        </w:rPr>
        <w:t>In each corner, students form groups of three or four each, to discuss the reasons for selecting a particular choice.</w:t>
      </w:r>
    </w:p>
    <w:p w:rsidR="00B81F74" w:rsidRDefault="00B81F74" w:rsidP="00B81F74">
      <w:pPr>
        <w:numPr>
          <w:ilvl w:val="0"/>
          <w:numId w:val="1"/>
        </w:numPr>
        <w:spacing w:before="100" w:beforeAutospacing="1" w:after="100" w:afterAutospacing="1" w:line="240" w:lineRule="auto"/>
        <w:rPr>
          <w:lang w:val="en"/>
        </w:rPr>
      </w:pPr>
      <w:r>
        <w:rPr>
          <w:lang w:val="en"/>
        </w:rPr>
        <w:t>After two or three minutes of discussion, students could be randomly called on one at a time to give simple, one sentence statements supporting their choice.</w:t>
      </w:r>
    </w:p>
    <w:p w:rsidR="00B81F74" w:rsidRDefault="00B81F74" w:rsidP="00B81F74">
      <w:pPr>
        <w:numPr>
          <w:ilvl w:val="0"/>
          <w:numId w:val="1"/>
        </w:numPr>
        <w:spacing w:before="100" w:beforeAutospacing="1" w:after="100" w:afterAutospacing="1" w:line="240" w:lineRule="auto"/>
        <w:rPr>
          <w:lang w:val="en"/>
        </w:rPr>
      </w:pPr>
      <w:r>
        <w:rPr>
          <w:lang w:val="en"/>
        </w:rPr>
        <w:t>Students return to their seats and the class resumes.</w:t>
      </w:r>
    </w:p>
    <w:p w:rsidR="00B81F74" w:rsidRDefault="00B81F74" w:rsidP="00B81F74">
      <w:pPr>
        <w:pStyle w:val="Heading3"/>
        <w:rPr>
          <w:lang w:val="en"/>
        </w:rPr>
      </w:pPr>
      <w:r>
        <w:rPr>
          <w:lang w:val="en"/>
        </w:rPr>
        <w:t>Research findings on the impact and effectiveness of four corners teaching strategy</w:t>
      </w:r>
    </w:p>
    <w:p w:rsidR="00B81F74" w:rsidRDefault="00B81F74" w:rsidP="00B81F74">
      <w:pPr>
        <w:pStyle w:val="NormalWeb"/>
        <w:rPr>
          <w:lang w:val="en"/>
        </w:rPr>
      </w:pPr>
      <w:r>
        <w:rPr>
          <w:lang w:val="en"/>
        </w:rPr>
        <w:t>A growing body of literature classifies the four corners strategy as a cooperative teaching and learning strategy that motivates students and increases student retention by creating opportunities for students to see, hear, say and do. Malcolm Knowles asserted that learning is most effective when it involves practicality, relevance, respect, etc. Instructors who understand and accept these guiding principles will greatly enhance the learning experience of their students (Knowles, 1990). Furthermore, research has shown that individuals retain about twenty percent (20%) of what they hear, thirty percent (30%) of what they see, fifty percent (50%) of what they see and hear, seventy percent (70%) of what they see, hear, and say, ninety percent (90%) of what they see, hear, say, and do (Arnold et al. 1991). The four corners strategy, by prompting all these types of engagement, is therefore a highly effective teaching strategy.</w:t>
      </w:r>
    </w:p>
    <w:p w:rsidR="00B81F74" w:rsidRDefault="00B81F74">
      <w:r>
        <w:t>(</w:t>
      </w:r>
      <w:proofErr w:type="gramStart"/>
      <w:r>
        <w:t xml:space="preserve">from  </w:t>
      </w:r>
      <w:r w:rsidRPr="00B81F74">
        <w:t>http</w:t>
      </w:r>
      <w:proofErr w:type="gramEnd"/>
      <w:r w:rsidRPr="00B81F74">
        <w:t>://www2.uregina.ca/ctl/2011/03/09/four-corners-teaching-strategy/</w:t>
      </w:r>
      <w:r>
        <w:t>)</w:t>
      </w:r>
    </w:p>
    <w:p w:rsidR="00B81F74" w:rsidRDefault="00B81F74"/>
    <w:p w:rsidR="00B81F74" w:rsidRPr="00B81F74" w:rsidRDefault="00B81F74" w:rsidP="00B81F74">
      <w:pPr>
        <w:pStyle w:val="Heading1"/>
        <w:rPr>
          <w:rFonts w:eastAsia="Times New Roman"/>
        </w:rPr>
      </w:pPr>
      <w:r w:rsidRPr="00B81F74">
        <w:rPr>
          <w:rFonts w:eastAsia="Times New Roman"/>
        </w:rPr>
        <w:t>Four Corners</w:t>
      </w:r>
    </w:p>
    <w:p w:rsidR="00B81F74" w:rsidRDefault="00B81F74" w:rsidP="00B81F74">
      <w:pPr>
        <w:rPr>
          <w:rFonts w:ascii="Times New Roman" w:eastAsia="Times New Roman" w:hAnsi="Times New Roman" w:cs="Times New Roman"/>
          <w:color w:val="000000"/>
          <w:sz w:val="24"/>
          <w:szCs w:val="24"/>
        </w:rPr>
      </w:pPr>
      <w:r w:rsidRPr="00B81F74">
        <w:rPr>
          <w:rFonts w:ascii="Times New Roman" w:eastAsia="Times New Roman" w:hAnsi="Times New Roman" w:cs="Times New Roman"/>
          <w:color w:val="000000"/>
          <w:sz w:val="24"/>
          <w:szCs w:val="24"/>
        </w:rPr>
        <w:br/>
        <w:t xml:space="preserve">1. Write a controversial statement on the board for all students to see.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2. Then have them write on a piece of paper whether they strongly agree, agree, disagree, or strongly disagree with the statement and why. No consulting with their neighbors on this one - just their opinion.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3. Once they have done this, have them go to corners of the room based on their </w:t>
      </w:r>
      <w:proofErr w:type="spellStart"/>
      <w:r w:rsidRPr="00B81F74">
        <w:rPr>
          <w:rFonts w:ascii="Times New Roman" w:eastAsia="Times New Roman" w:hAnsi="Times New Roman" w:cs="Times New Roman"/>
          <w:color w:val="000000"/>
          <w:sz w:val="24"/>
          <w:szCs w:val="24"/>
        </w:rPr>
        <w:t>reponses</w:t>
      </w:r>
      <w:proofErr w:type="spellEnd"/>
      <w:r w:rsidRPr="00B81F74">
        <w:rPr>
          <w:rFonts w:ascii="Times New Roman" w:eastAsia="Times New Roman" w:hAnsi="Times New Roman" w:cs="Times New Roman"/>
          <w:color w:val="000000"/>
          <w:sz w:val="24"/>
          <w:szCs w:val="24"/>
        </w:rPr>
        <w:t xml:space="preserve"> (in other words, all the strongly agrees to one corner, </w:t>
      </w:r>
      <w:proofErr w:type="gramStart"/>
      <w:r w:rsidRPr="00B81F74">
        <w:rPr>
          <w:rFonts w:ascii="Times New Roman" w:eastAsia="Times New Roman" w:hAnsi="Times New Roman" w:cs="Times New Roman"/>
          <w:color w:val="000000"/>
          <w:sz w:val="24"/>
          <w:szCs w:val="24"/>
        </w:rPr>
        <w:t>the agrees</w:t>
      </w:r>
      <w:proofErr w:type="gramEnd"/>
      <w:r w:rsidRPr="00B81F74">
        <w:rPr>
          <w:rFonts w:ascii="Times New Roman" w:eastAsia="Times New Roman" w:hAnsi="Times New Roman" w:cs="Times New Roman"/>
          <w:color w:val="000000"/>
          <w:sz w:val="24"/>
          <w:szCs w:val="24"/>
        </w:rPr>
        <w:t xml:space="preserve"> to another, etc.).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4. Give them some time to talk with others of the same feeling, to choose a spokesperson and to devise a case to present to their classmates in the interests of winning people over to their corner. In their conversation, they usually end up rereading the text for evidence, using a dictionary to look up words, and making a list of reasons why they are right.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lastRenderedPageBreak/>
        <w:t xml:space="preserve">5. Once they are ready, each spokesperson presents the group's case to the class while they listen quietly.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6. Then give them time at the end to ask questions or challenge other groups.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7. Finally, close by asking them to think about what they have heard and then move to a new corner if they were swayed by another group's presentation. This activity really gets them involved and interested. Plus it lends itself to close reading.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Possible controversial statements for novels: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A Separate Peace, Chapter 4: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Gene is responsible for </w:t>
      </w:r>
      <w:proofErr w:type="spellStart"/>
      <w:r w:rsidRPr="00B81F74">
        <w:rPr>
          <w:rFonts w:ascii="Times New Roman" w:eastAsia="Times New Roman" w:hAnsi="Times New Roman" w:cs="Times New Roman"/>
          <w:color w:val="000000"/>
          <w:sz w:val="24"/>
          <w:szCs w:val="24"/>
        </w:rPr>
        <w:t>Finny's</w:t>
      </w:r>
      <w:proofErr w:type="spellEnd"/>
      <w:r w:rsidRPr="00B81F74">
        <w:rPr>
          <w:rFonts w:ascii="Times New Roman" w:eastAsia="Times New Roman" w:hAnsi="Times New Roman" w:cs="Times New Roman"/>
          <w:color w:val="000000"/>
          <w:sz w:val="24"/>
          <w:szCs w:val="24"/>
        </w:rPr>
        <w:t xml:space="preserve"> fall.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Heart of Darkness, end: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Heart of Darkness is a racist novel.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Catcher in the Rye, end: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Holden belongs in the asylum.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Great </w:t>
      </w:r>
      <w:proofErr w:type="gramStart"/>
      <w:r w:rsidRPr="00B81F74">
        <w:rPr>
          <w:rFonts w:ascii="Times New Roman" w:eastAsia="Times New Roman" w:hAnsi="Times New Roman" w:cs="Times New Roman"/>
          <w:color w:val="000000"/>
          <w:sz w:val="24"/>
          <w:szCs w:val="24"/>
        </w:rPr>
        <w:t>Expectations,</w:t>
      </w:r>
      <w:proofErr w:type="gramEnd"/>
      <w:r w:rsidRPr="00B81F74">
        <w:rPr>
          <w:rFonts w:ascii="Times New Roman" w:eastAsia="Times New Roman" w:hAnsi="Times New Roman" w:cs="Times New Roman"/>
          <w:color w:val="000000"/>
          <w:sz w:val="24"/>
          <w:szCs w:val="24"/>
        </w:rPr>
        <w:t xml:space="preserve"> end: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Estella redeems herself in the end.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Huck Finn, end: (same as Heart)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Huck Finn is a racist novel.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Hamlet: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Hamlet is insane.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Gertrude feels more loyalty to Hamlet than to Claudius.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Hamlet shows his true feelings only to Horatio.</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Some of Hamlet's behaviors and comments indicate that he has a sense of humor (or has sanity).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lastRenderedPageBreak/>
        <w:br/>
      </w:r>
      <w:proofErr w:type="gramStart"/>
      <w:r w:rsidRPr="00B81F74">
        <w:rPr>
          <w:rFonts w:ascii="Times New Roman" w:eastAsia="Times New Roman" w:hAnsi="Times New Roman" w:cs="Times New Roman"/>
          <w:color w:val="000000"/>
          <w:sz w:val="24"/>
          <w:szCs w:val="24"/>
        </w:rPr>
        <w:t>Hamlet, deep inside, loves Ophelia.</w:t>
      </w:r>
      <w:proofErr w:type="gramEnd"/>
      <w:r w:rsidRPr="00B81F74">
        <w:rPr>
          <w:rFonts w:ascii="Times New Roman" w:eastAsia="Times New Roman" w:hAnsi="Times New Roman" w:cs="Times New Roman"/>
          <w:color w:val="000000"/>
          <w:sz w:val="24"/>
          <w:szCs w:val="24"/>
        </w:rPr>
        <w:t xml:space="preserve">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Claudius is cold and calculating with no ounce of humanity.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The Great Gatsby: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Jay Gatsby was </w:t>
      </w:r>
      <w:proofErr w:type="gramStart"/>
      <w:r w:rsidRPr="00B81F74">
        <w:rPr>
          <w:rFonts w:ascii="Times New Roman" w:eastAsia="Times New Roman" w:hAnsi="Times New Roman" w:cs="Times New Roman"/>
          <w:color w:val="000000"/>
          <w:sz w:val="24"/>
          <w:szCs w:val="24"/>
        </w:rPr>
        <w:t>Great</w:t>
      </w:r>
      <w:proofErr w:type="gramEnd"/>
      <w:r w:rsidRPr="00B81F74">
        <w:rPr>
          <w:rFonts w:ascii="Times New Roman" w:eastAsia="Times New Roman" w:hAnsi="Times New Roman" w:cs="Times New Roman"/>
          <w:color w:val="000000"/>
          <w:sz w:val="24"/>
          <w:szCs w:val="24"/>
        </w:rPr>
        <w:t xml:space="preserve">.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Nick </w:t>
      </w:r>
      <w:proofErr w:type="spellStart"/>
      <w:r w:rsidRPr="00B81F74">
        <w:rPr>
          <w:rFonts w:ascii="Times New Roman" w:eastAsia="Times New Roman" w:hAnsi="Times New Roman" w:cs="Times New Roman"/>
          <w:color w:val="000000"/>
          <w:sz w:val="24"/>
          <w:szCs w:val="24"/>
        </w:rPr>
        <w:t>Carraway</w:t>
      </w:r>
      <w:proofErr w:type="spellEnd"/>
      <w:r w:rsidRPr="00B81F74">
        <w:rPr>
          <w:rFonts w:ascii="Times New Roman" w:eastAsia="Times New Roman" w:hAnsi="Times New Roman" w:cs="Times New Roman"/>
          <w:color w:val="000000"/>
          <w:sz w:val="24"/>
          <w:szCs w:val="24"/>
        </w:rPr>
        <w:t xml:space="preserve"> is one of the few honest people in the novel. Lord of the Flies: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"The defects in society are a result of the defects in human nature." (Golding)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Frankenstein</w:t>
      </w:r>
      <w:proofErr w:type="gramStart"/>
      <w:r w:rsidRPr="00B81F74">
        <w:rPr>
          <w:rFonts w:ascii="Times New Roman" w:eastAsia="Times New Roman" w:hAnsi="Times New Roman" w:cs="Times New Roman"/>
          <w:color w:val="000000"/>
          <w:sz w:val="24"/>
          <w:szCs w:val="24"/>
        </w:rPr>
        <w:t>:</w:t>
      </w:r>
      <w:proofErr w:type="gramEnd"/>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Frankenstein is a novel where the humans behave like creatures and the creature behaves humanely.</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Victor is the real monster in the story.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 xml:space="preserve">Moral </w:t>
      </w:r>
      <w:proofErr w:type="spellStart"/>
      <w:r w:rsidRPr="00B81F74">
        <w:rPr>
          <w:rFonts w:ascii="Times New Roman" w:eastAsia="Times New Roman" w:hAnsi="Times New Roman" w:cs="Times New Roman"/>
          <w:color w:val="000000"/>
          <w:sz w:val="24"/>
          <w:szCs w:val="24"/>
        </w:rPr>
        <w:t>boundries</w:t>
      </w:r>
      <w:proofErr w:type="spellEnd"/>
      <w:r w:rsidRPr="00B81F74">
        <w:rPr>
          <w:rFonts w:ascii="Times New Roman" w:eastAsia="Times New Roman" w:hAnsi="Times New Roman" w:cs="Times New Roman"/>
          <w:color w:val="000000"/>
          <w:sz w:val="24"/>
          <w:szCs w:val="24"/>
        </w:rPr>
        <w:t xml:space="preserve"> should exist on the acquisition of knowledge. </w:t>
      </w:r>
      <w:r w:rsidRPr="00B81F74">
        <w:rPr>
          <w:rFonts w:ascii="Times New Roman" w:eastAsia="Times New Roman" w:hAnsi="Times New Roman" w:cs="Times New Roman"/>
          <w:color w:val="000000"/>
          <w:sz w:val="24"/>
          <w:szCs w:val="24"/>
        </w:rPr>
        <w:br/>
      </w:r>
      <w:r w:rsidRPr="00B81F74">
        <w:rPr>
          <w:rFonts w:ascii="Times New Roman" w:eastAsia="Times New Roman" w:hAnsi="Times New Roman" w:cs="Times New Roman"/>
          <w:color w:val="000000"/>
          <w:sz w:val="24"/>
          <w:szCs w:val="24"/>
        </w:rPr>
        <w:br/>
        <w:t>Thanks to Janet on AP-English Listserv for contributing this idea and compiling the controversial statements.</w:t>
      </w:r>
    </w:p>
    <w:p w:rsidR="00B81F74" w:rsidRDefault="00B81F74" w:rsidP="00B81F74">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from</w:t>
      </w:r>
      <w:proofErr w:type="gramEnd"/>
      <w:r>
        <w:rPr>
          <w:rFonts w:ascii="Times New Roman" w:eastAsia="Times New Roman" w:hAnsi="Times New Roman" w:cs="Times New Roman"/>
          <w:color w:val="000000"/>
          <w:sz w:val="24"/>
          <w:szCs w:val="24"/>
        </w:rPr>
        <w:t xml:space="preserve"> </w:t>
      </w:r>
      <w:r w:rsidRPr="00B81F74">
        <w:rPr>
          <w:rFonts w:ascii="Times New Roman" w:eastAsia="Times New Roman" w:hAnsi="Times New Roman" w:cs="Times New Roman"/>
          <w:color w:val="000000"/>
          <w:sz w:val="24"/>
          <w:szCs w:val="24"/>
        </w:rPr>
        <w:t>http://www.angelfire.com/ok/freshenglish/fourcorners.html</w:t>
      </w:r>
      <w:r>
        <w:rPr>
          <w:rFonts w:ascii="Times New Roman" w:eastAsia="Times New Roman" w:hAnsi="Times New Roman" w:cs="Times New Roman"/>
          <w:color w:val="000000"/>
          <w:sz w:val="24"/>
          <w:szCs w:val="24"/>
        </w:rPr>
        <w:t>)</w:t>
      </w:r>
    </w:p>
    <w:sectPr w:rsidR="00B81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375DF"/>
    <w:multiLevelType w:val="multilevel"/>
    <w:tmpl w:val="96A0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F74"/>
    <w:rsid w:val="00940226"/>
    <w:rsid w:val="009E1860"/>
    <w:rsid w:val="00A012B8"/>
    <w:rsid w:val="00B81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12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12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012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Style">
    <w:name w:val="APA Style"/>
    <w:basedOn w:val="NoSpacing"/>
    <w:next w:val="Heading3"/>
    <w:qFormat/>
    <w:rsid w:val="00A012B8"/>
    <w:pPr>
      <w:spacing w:line="480" w:lineRule="auto"/>
      <w:ind w:firstLine="720"/>
    </w:pPr>
    <w:rPr>
      <w:rFonts w:ascii="Times New Roman" w:hAnsi="Times New Roman" w:cs="Times New Roman"/>
      <w:b/>
      <w:sz w:val="24"/>
      <w:szCs w:val="24"/>
    </w:rPr>
  </w:style>
  <w:style w:type="paragraph" w:styleId="NoSpacing">
    <w:name w:val="No Spacing"/>
    <w:uiPriority w:val="1"/>
    <w:qFormat/>
    <w:rsid w:val="00A012B8"/>
    <w:pPr>
      <w:spacing w:after="0" w:line="240" w:lineRule="auto"/>
    </w:pPr>
  </w:style>
  <w:style w:type="character" w:customStyle="1" w:styleId="Heading1Char">
    <w:name w:val="Heading 1 Char"/>
    <w:basedOn w:val="DefaultParagraphFont"/>
    <w:link w:val="Heading1"/>
    <w:uiPriority w:val="9"/>
    <w:rsid w:val="00A012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012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012B8"/>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B81F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1F74"/>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B81F74"/>
    <w:rPr>
      <w:color w:val="0000FF"/>
      <w:u w:val="single"/>
    </w:rPr>
  </w:style>
  <w:style w:type="paragraph" w:styleId="NormalWeb">
    <w:name w:val="Normal (Web)"/>
    <w:basedOn w:val="Normal"/>
    <w:uiPriority w:val="99"/>
    <w:semiHidden/>
    <w:unhideWhenUsed/>
    <w:rsid w:val="00B81F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1F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12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12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012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Style">
    <w:name w:val="APA Style"/>
    <w:basedOn w:val="NoSpacing"/>
    <w:next w:val="Heading3"/>
    <w:qFormat/>
    <w:rsid w:val="00A012B8"/>
    <w:pPr>
      <w:spacing w:line="480" w:lineRule="auto"/>
      <w:ind w:firstLine="720"/>
    </w:pPr>
    <w:rPr>
      <w:rFonts w:ascii="Times New Roman" w:hAnsi="Times New Roman" w:cs="Times New Roman"/>
      <w:b/>
      <w:sz w:val="24"/>
      <w:szCs w:val="24"/>
    </w:rPr>
  </w:style>
  <w:style w:type="paragraph" w:styleId="NoSpacing">
    <w:name w:val="No Spacing"/>
    <w:uiPriority w:val="1"/>
    <w:qFormat/>
    <w:rsid w:val="00A012B8"/>
    <w:pPr>
      <w:spacing w:after="0" w:line="240" w:lineRule="auto"/>
    </w:pPr>
  </w:style>
  <w:style w:type="character" w:customStyle="1" w:styleId="Heading1Char">
    <w:name w:val="Heading 1 Char"/>
    <w:basedOn w:val="DefaultParagraphFont"/>
    <w:link w:val="Heading1"/>
    <w:uiPriority w:val="9"/>
    <w:rsid w:val="00A012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012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012B8"/>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B81F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1F74"/>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B81F74"/>
    <w:rPr>
      <w:color w:val="0000FF"/>
      <w:u w:val="single"/>
    </w:rPr>
  </w:style>
  <w:style w:type="paragraph" w:styleId="NormalWeb">
    <w:name w:val="Normal (Web)"/>
    <w:basedOn w:val="Normal"/>
    <w:uiPriority w:val="99"/>
    <w:semiHidden/>
    <w:unhideWhenUsed/>
    <w:rsid w:val="00B81F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1F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11149">
      <w:bodyDiv w:val="1"/>
      <w:marLeft w:val="0"/>
      <w:marRight w:val="0"/>
      <w:marTop w:val="0"/>
      <w:marBottom w:val="0"/>
      <w:divBdr>
        <w:top w:val="none" w:sz="0" w:space="0" w:color="auto"/>
        <w:left w:val="none" w:sz="0" w:space="0" w:color="auto"/>
        <w:bottom w:val="none" w:sz="0" w:space="0" w:color="auto"/>
        <w:right w:val="none" w:sz="0" w:space="0" w:color="auto"/>
      </w:divBdr>
      <w:divsChild>
        <w:div w:id="320819870">
          <w:marLeft w:val="0"/>
          <w:marRight w:val="0"/>
          <w:marTop w:val="0"/>
          <w:marBottom w:val="0"/>
          <w:divBdr>
            <w:top w:val="none" w:sz="0" w:space="0" w:color="auto"/>
            <w:left w:val="none" w:sz="0" w:space="0" w:color="auto"/>
            <w:bottom w:val="none" w:sz="0" w:space="0" w:color="auto"/>
            <w:right w:val="none" w:sz="0" w:space="0" w:color="auto"/>
          </w:divBdr>
          <w:divsChild>
            <w:div w:id="28727853">
              <w:marLeft w:val="0"/>
              <w:marRight w:val="0"/>
              <w:marTop w:val="0"/>
              <w:marBottom w:val="0"/>
              <w:divBdr>
                <w:top w:val="none" w:sz="0" w:space="0" w:color="auto"/>
                <w:left w:val="none" w:sz="0" w:space="0" w:color="auto"/>
                <w:bottom w:val="none" w:sz="0" w:space="0" w:color="auto"/>
                <w:right w:val="none" w:sz="0" w:space="0" w:color="auto"/>
              </w:divBdr>
              <w:divsChild>
                <w:div w:id="179628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2.uregina.ca/ctl/author/gree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uregina.ca/ctl/author/bradle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Butler University</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Kathryn</dc:creator>
  <cp:lastModifiedBy>Brooks, Kathryn</cp:lastModifiedBy>
  <cp:revision>2</cp:revision>
  <dcterms:created xsi:type="dcterms:W3CDTF">2013-02-12T17:08:00Z</dcterms:created>
  <dcterms:modified xsi:type="dcterms:W3CDTF">2013-02-12T17:14:00Z</dcterms:modified>
</cp:coreProperties>
</file>